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9"/>
        <w:gridCol w:w="8416"/>
        <w:tblGridChange w:id="0">
          <w:tblGrid>
            <w:gridCol w:w="1649"/>
            <w:gridCol w:w="8416"/>
          </w:tblGrid>
        </w:tblGridChange>
      </w:tblGrid>
      <w:tr>
        <w:trPr>
          <w:trHeight w:val="414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0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UNIVERITAS UNG</w:t>
            </w:r>
          </w:p>
        </w:tc>
      </w:tr>
      <w:tr>
        <w:trPr>
          <w:trHeight w:val="405" w:hRule="atLeast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LICENCIATURA EM PEDAGOGIA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0" w:line="200" w:lineRule="auto"/>
        <w:ind w:firstLine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Coordenador(a)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VANESSA ANGÉLICA PATRÍCIO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Curso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LICENCIATURA EM PEDAGOGIA </w:t>
      </w:r>
      <w:r w:rsidDel="00000000" w:rsidR="00000000" w:rsidRPr="00000000">
        <w:rPr>
          <w:rFonts w:ascii="Arial" w:cs="Arial" w:eastAsia="Arial" w:hAnsi="Arial"/>
          <w:rtl w:val="0"/>
        </w:rPr>
        <w:t xml:space="preserve">da UNIVERITAS UNG –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UNG BONSUCESSO</w:t>
      </w:r>
      <w:r w:rsidDel="00000000" w:rsidR="00000000" w:rsidRPr="00000000">
        <w:rPr>
          <w:rFonts w:ascii="Arial" w:cs="Arial" w:eastAsia="Arial" w:hAnsi="Arial"/>
          <w:rtl w:val="0"/>
        </w:rPr>
        <w:t xml:space="preserve">, no uso de suas atribuições e de acordo com o disposto no inciso II do art. 8º do Regulamento de Monitoria desta IES, resolve:</w:t>
      </w:r>
    </w:p>
    <w:p w:rsidR="00000000" w:rsidDel="00000000" w:rsidP="00000000" w:rsidRDefault="00000000" w:rsidRPr="00000000" w14:paraId="00000008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1º. Ficam abertas as inscrições para o processo seletivo de monitoria no período de 28/08/2020 a 04/09/2020 no formulário online disponibilizado pela coordenação do curso.</w:t>
      </w:r>
    </w:p>
    <w:p w:rsidR="00000000" w:rsidDel="00000000" w:rsidP="00000000" w:rsidRDefault="00000000" w:rsidRPr="00000000" w14:paraId="00000009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2º. O processo seletivo será realizado no dia 08/09/2020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na plataforma TEAMS e constará de prova online e entrevista, sobre todos os assuntos do programa da disciplina à qual o (a) discente está se candidatando, além da avaliação do histórico escolar do candidato.</w:t>
      </w:r>
    </w:p>
    <w:p w:rsidR="00000000" w:rsidDel="00000000" w:rsidP="00000000" w:rsidRDefault="00000000" w:rsidRPr="00000000" w14:paraId="0000000A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3º.  A banca examinadora será constituída de 03 (três) professores (as) do curso, ministrantes da disciplina afim, sendo um deles, designado pelo Coordenador do Curso para presidir os trabalhos.</w:t>
      </w:r>
    </w:p>
    <w:p w:rsidR="00000000" w:rsidDel="00000000" w:rsidP="00000000" w:rsidRDefault="00000000" w:rsidRPr="00000000" w14:paraId="0000000B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4º. A nota final será a média aritmética das notas atribuídas pela banca examinadora à prova teórica e/ou prática (peso = 6) e ao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histórico escolar do aluno (peso =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5º. As demais regras para o concurso são aquelas constantes no Regulamento de Monitoria. </w:t>
      </w:r>
    </w:p>
    <w:p w:rsidR="00000000" w:rsidDel="00000000" w:rsidP="00000000" w:rsidRDefault="00000000" w:rsidRPr="00000000" w14:paraId="0000000D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6º. A vaga será destinada à(s) disciplina(s) constante no quadro abaixo:</w:t>
      </w:r>
    </w:p>
    <w:tbl>
      <w:tblPr>
        <w:tblStyle w:val="Table2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3118"/>
        <w:gridCol w:w="3119"/>
        <w:gridCol w:w="850"/>
        <w:tblGridChange w:id="0">
          <w:tblGrid>
            <w:gridCol w:w="2977"/>
            <w:gridCol w:w="3118"/>
            <w:gridCol w:w="3119"/>
            <w:gridCol w:w="850"/>
          </w:tblGrid>
        </w:tblGridChange>
      </w:tblGrid>
      <w:tr>
        <w:trPr>
          <w:trHeight w:val="369" w:hRule="atLeast"/>
        </w:trPr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Professor (s)</w:t>
            </w:r>
          </w:p>
        </w:tc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Disciplina (s)</w:t>
            </w:r>
          </w:p>
        </w:tc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Curso(s)</w:t>
            </w:r>
          </w:p>
        </w:tc>
        <w:tc>
          <w:tcPr>
            <w:shd w:fill="c6d9f1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Vagas </w:t>
            </w:r>
          </w:p>
        </w:tc>
      </w:tr>
      <w:tr>
        <w:trPr>
          <w:trHeight w:val="3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Profa Dra Magda Gardelli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Psicomotricidade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Profa Dra Fernanda Marcucci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Ensino 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7º.  Os casos omissos serão resolvidos por esta Coordenação do curso. </w:t>
      </w:r>
    </w:p>
    <w:p w:rsidR="00000000" w:rsidDel="00000000" w:rsidP="00000000" w:rsidRDefault="00000000" w:rsidRPr="00000000" w14:paraId="0000001F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8º. Não haverá revisão de provas nem das notas atribuídas.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030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Guarulhos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2020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720" w:top="28" w:left="720" w:right="1127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center"/>
      <w:tblBorders>
        <w:top w:color="538ed5" w:space="0" w:sz="8" w:val="single"/>
        <w:left w:color="538ed5" w:space="0" w:sz="8" w:val="single"/>
        <w:bottom w:color="538ed5" w:space="0" w:sz="8" w:val="single"/>
        <w:right w:color="538ed5" w:space="0" w:sz="8" w:val="single"/>
        <w:insideH w:color="538ed5" w:space="0" w:sz="8" w:val="single"/>
        <w:insideV w:color="538ed5" w:space="0" w:sz="8" w:val="single"/>
      </w:tblBorders>
      <w:tblLayout w:type="fixed"/>
      <w:tblLook w:val="0400"/>
    </w:tblPr>
    <w:tblGrid>
      <w:gridCol w:w="1266"/>
      <w:gridCol w:w="4971"/>
      <w:gridCol w:w="850"/>
      <w:gridCol w:w="1134"/>
      <w:gridCol w:w="921"/>
      <w:gridCol w:w="922"/>
      <w:tblGridChange w:id="0">
        <w:tblGrid>
          <w:gridCol w:w="1266"/>
          <w:gridCol w:w="4971"/>
          <w:gridCol w:w="850"/>
          <w:gridCol w:w="1134"/>
          <w:gridCol w:w="921"/>
          <w:gridCol w:w="922"/>
        </w:tblGrid>
      </w:tblGridChange>
    </w:tblGrid>
    <w:tr>
      <w:trPr>
        <w:trHeight w:val="141" w:hRule="atLeast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5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color w:val="000000"/>
              <w:sz w:val="18"/>
              <w:szCs w:val="18"/>
            </w:rPr>
            <w:drawing>
              <wp:inline distB="0" distT="0" distL="0" distR="0">
                <wp:extent cx="528576" cy="220697"/>
                <wp:effectExtent b="0" l="0" r="0" t="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76" cy="2206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restart"/>
          <w:shd w:fill="auto" w:val="clear"/>
          <w:vAlign w:val="center"/>
        </w:tcPr>
        <w:p w:rsidR="00000000" w:rsidDel="00000000" w:rsidP="00000000" w:rsidRDefault="00000000" w:rsidRPr="00000000" w14:paraId="00000026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EDITAL PARA PROCESSO SELETIVO DE MONITORIA</w:t>
          </w:r>
        </w:p>
      </w:tc>
      <w:tc>
        <w:tcPr>
          <w:gridSpan w:val="2"/>
          <w:shd w:fill="dbe5f1" w:val="clear"/>
          <w:vAlign w:val="center"/>
        </w:tcPr>
        <w:p w:rsidR="00000000" w:rsidDel="00000000" w:rsidP="00000000" w:rsidRDefault="00000000" w:rsidRPr="00000000" w14:paraId="00000029">
          <w:pPr>
            <w:spacing w:after="0" w:lineRule="auto"/>
            <w:ind w:left="67" w:right="-70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CÓDIGO:</w:t>
          </w:r>
        </w:p>
      </w:tc>
    </w:tr>
    <w:tr>
      <w:trPr>
        <w:trHeight w:val="140" w:hRule="atLeast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vAlign w:val="center"/>
        </w:tcPr>
        <w:p w:rsidR="00000000" w:rsidDel="00000000" w:rsidP="00000000" w:rsidRDefault="00000000" w:rsidRPr="00000000" w14:paraId="0000002F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CCG-FOR-33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0" w:hRule="atLeast"/>
      </w:trPr>
      <w:tc>
        <w:tcPr>
          <w:shd w:fill="dbe5f1" w:val="clear"/>
          <w:vAlign w:val="center"/>
        </w:tcPr>
        <w:p w:rsidR="00000000" w:rsidDel="00000000" w:rsidP="00000000" w:rsidRDefault="00000000" w:rsidRPr="00000000" w14:paraId="00000031">
          <w:pPr>
            <w:spacing w:after="0" w:lineRule="auto"/>
            <w:ind w:left="67" w:right="-72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APROVADO POR: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2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SUPERINTENDENTE ACADÊMICA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33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DATA: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4">
          <w:pPr>
            <w:spacing w:after="0" w:lineRule="auto"/>
            <w:ind w:right="-70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05/02/2020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35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VERSÃO: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6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07</w:t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533C"/>
    <w:pPr>
      <w:spacing w:after="200" w:line="276" w:lineRule="auto"/>
    </w:pPr>
    <w:rPr>
      <w:sz w:val="22"/>
      <w:szCs w:val="22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18D1"/>
    <w:rPr>
      <w:sz w:val="22"/>
      <w:szCs w:val="22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18D1"/>
    <w:rPr>
      <w:sz w:val="22"/>
      <w:szCs w:val="22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64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645B"/>
    <w:rPr>
      <w:rFonts w:ascii="Tahoma" w:cs="Tahoma" w:hAnsi="Tahoma"/>
      <w:sz w:val="16"/>
      <w:szCs w:val="16"/>
      <w:lang w:eastAsia="en-US" w:val="en-US"/>
    </w:rPr>
  </w:style>
  <w:style w:type="table" w:styleId="Tabelacomgrade">
    <w:name w:val="Table Grid"/>
    <w:basedOn w:val="Tabelanormal"/>
    <w:uiPriority w:val="59"/>
    <w:rsid w:val="00DF64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E30DB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7HM6cJuQizXFRAW7AVMUOPrTg==">AMUW2mUgbxqfxYllhNFBN7g9GdVjwLyRYYqRjKhUiPskEOLmqg/sZL9ScTL4HbM6MvI0N6voiQy/aF8Sy2dVnnjhY3/WCFGIgcOO+833yIDPenUBb/g6vMuLXHSrdDQiYpv+47wZu7oH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2020-08-26T17:02:00Z</dcterms:created>
  <dc:creator>22387</dc:creator>
</cp:coreProperties>
</file>